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46" w:rsidRDefault="006433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1128713" cy="1128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946" w:rsidRDefault="009F06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October, 7 2020</w:t>
      </w:r>
    </w:p>
    <w:p w:rsidR="00814946" w:rsidRDefault="00814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GTH Students and Parents:</w:t>
      </w:r>
    </w:p>
    <w:p w:rsidR="00814946" w:rsidRDefault="00814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 (Stands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eros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ren’t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ermitted) is a </w:t>
      </w:r>
      <w:r w:rsidR="009F06B5">
        <w:rPr>
          <w:rFonts w:ascii="Times New Roman" w:eastAsia="Times New Roman" w:hAnsi="Times New Roman" w:cs="Times New Roman"/>
          <w:sz w:val="24"/>
          <w:szCs w:val="24"/>
        </w:rPr>
        <w:t>school wide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intervention to support academic learners who may be behind in a remote course or subject. </w:t>
      </w:r>
    </w:p>
    <w:p w:rsidR="00814946" w:rsidRDefault="008149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Starting Oct 9th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 will take place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Fridays from 1:00-2:00pm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ZAP list will be distributed Thursdays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emailed to the student.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946" w:rsidRDefault="00814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Criteria: </w:t>
      </w:r>
      <w:r>
        <w:rPr>
          <w:rFonts w:ascii="Times New Roman" w:eastAsia="Times New Roman" w:hAnsi="Times New Roman" w:cs="Times New Roman"/>
          <w:sz w:val="24"/>
          <w:szCs w:val="24"/>
        </w:rPr>
        <w:t>GTH identifies students that are behind in PLATO progress (</w:t>
      </w:r>
      <w:r w:rsidR="009F06B5">
        <w:rPr>
          <w:rFonts w:ascii="Times New Roman" w:eastAsia="Times New Roman" w:hAnsi="Times New Roman" w:cs="Times New Roman"/>
          <w:sz w:val="24"/>
          <w:szCs w:val="24"/>
        </w:rPr>
        <w:t>High school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 current grades (</w:t>
      </w:r>
      <w:r w:rsidR="009F06B5">
        <w:rPr>
          <w:rFonts w:ascii="Times New Roman" w:eastAsia="Times New Roman" w:hAnsi="Times New Roman" w:cs="Times New Roman"/>
          <w:sz w:val="24"/>
          <w:szCs w:val="24"/>
        </w:rPr>
        <w:t>Middle school)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run a ZAP period to improve academic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performance.  The student will be assigned to a remote ZAP classroom and receive a Google meet link to the appropriate teacher Thursday evening via student emails.</w:t>
      </w:r>
    </w:p>
    <w:p w:rsidR="00814946" w:rsidRDefault="00814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During Zap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bookmarkStart w:id="0" w:name="_GoBack"/>
      <w:bookmarkEnd w:id="0"/>
      <w:r w:rsidR="009F06B5">
        <w:rPr>
          <w:rFonts w:ascii="Times New Roman" w:eastAsia="Times New Roman" w:hAnsi="Times New Roman" w:cs="Times New Roman"/>
          <w:sz w:val="24"/>
          <w:szCs w:val="24"/>
        </w:rPr>
        <w:t>core 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differentiate support for each student as they would in </w:t>
      </w:r>
      <w:r>
        <w:rPr>
          <w:rFonts w:ascii="Times New Roman" w:eastAsia="Times New Roman" w:hAnsi="Times New Roman" w:cs="Times New Roman"/>
          <w:sz w:val="24"/>
          <w:szCs w:val="24"/>
        </w:rPr>
        <w:t>an in-person ZAP class. Attendance will be taken on a Google Sheet distributed with the ZAP list.</w:t>
      </w:r>
    </w:p>
    <w:p w:rsidR="00814946" w:rsidRDefault="008149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Grading for ZAP: </w:t>
      </w: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teacher will award up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extra credit points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student is working effectively in the class period. The student will also benefi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from the improved grades on various online work. If the student misses the ZAP assignment (or was not assigned to that teacher for ZAP that week), the teacher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 not 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points in the gradebook for ZAP.</w:t>
      </w:r>
    </w:p>
    <w:p w:rsidR="00814946" w:rsidRDefault="00814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considerations:</w:t>
      </w: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Tutoring is still available on Fridays for students, but grade changes will not be allowed during tutoring only ZAP Period.</w:t>
      </w:r>
    </w:p>
    <w:p w:rsidR="00814946" w:rsidRDefault="00814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It's crucial that students check their emails Thursday to see if they have been assigned a ZAP room. They can also check in with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eir advisory teacher that Friday if they cannot find their specific information. </w:t>
      </w:r>
    </w:p>
    <w:p w:rsidR="00814946" w:rsidRDefault="00814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946" w:rsidRDefault="006433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about the ZAP process for GTH. Please contact 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518-258-8590 or by email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kaviza@green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techhigh.org</w:t>
        </w:r>
      </w:hyperlink>
    </w:p>
    <w:sectPr w:rsidR="008149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46"/>
    <w:rsid w:val="00643309"/>
    <w:rsid w:val="00814946"/>
    <w:rsid w:val="009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C579"/>
  <w15:docId w15:val="{C9C56596-8070-4853-95C3-B8FCC66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viza@greentechhig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King</dc:creator>
  <cp:lastModifiedBy>Elyse King</cp:lastModifiedBy>
  <cp:revision>2</cp:revision>
  <dcterms:created xsi:type="dcterms:W3CDTF">2020-10-07T13:39:00Z</dcterms:created>
  <dcterms:modified xsi:type="dcterms:W3CDTF">2020-10-07T13:39:00Z</dcterms:modified>
</cp:coreProperties>
</file>